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8DA8" w14:textId="77777777" w:rsidR="00980704" w:rsidRPr="00A83A44" w:rsidRDefault="00F12B42">
      <w:pPr>
        <w:rPr>
          <w:sz w:val="40"/>
          <w:szCs w:val="40"/>
        </w:rPr>
      </w:pPr>
      <w:r w:rsidRPr="00A83A44">
        <w:rPr>
          <w:b/>
          <w:bCs/>
          <w:sz w:val="40"/>
          <w:szCs w:val="40"/>
        </w:rPr>
        <w:t>Supporting rapid diagnostic capability UC Davis, University of Bordeaux</w:t>
      </w:r>
    </w:p>
    <w:p w14:paraId="7FDF48CE" w14:textId="77777777" w:rsidR="00A83A44" w:rsidRDefault="00A83A44"/>
    <w:p w14:paraId="30A341F8" w14:textId="339BFA4D" w:rsidR="00980704" w:rsidRDefault="00F12B42">
      <w:r>
        <w:t>Dion Mundy from Plant &amp; Food Research attended the 11th International Workshop for Grapevine Trunk Diseases (IWGTD) in Penticton, Canada</w:t>
      </w:r>
      <w:r w:rsidR="00A83A44">
        <w:t>, i</w:t>
      </w:r>
      <w:r w:rsidR="00A83A44">
        <w:t>n July 2019</w:t>
      </w:r>
      <w:r>
        <w:t xml:space="preserve">. </w:t>
      </w:r>
    </w:p>
    <w:p w14:paraId="02269C11" w14:textId="3D7E56B1" w:rsidR="00980704" w:rsidRDefault="00F12B42">
      <w:r>
        <w:t xml:space="preserve">Grapevine trunk diseases diminish vineyard longevity and productivity in nearly every wine grape production region, causing significant economic losses to the wine industry worldwide. </w:t>
      </w:r>
    </w:p>
    <w:p w14:paraId="1E3DEAE8" w14:textId="77777777" w:rsidR="00980704" w:rsidRDefault="00F12B42">
      <w:r>
        <w:t>Attendees included researchers and members of industry, with speakers from more than 20 countries covering a range of trunk disease-related issues.</w:t>
      </w:r>
    </w:p>
    <w:p w14:paraId="486978A3" w14:textId="594173EC" w:rsidR="00980704" w:rsidRDefault="00F12B42">
      <w:r>
        <w:t>Researchers had opportunities to visit a range of vineyards, where growers were open about the realities of managing vines with trunk disease without using registered pruning paste protections, and when the number of diseased vines ha</w:t>
      </w:r>
      <w:r w:rsidR="00A83A44">
        <w:t>d</w:t>
      </w:r>
      <w:r>
        <w:t xml:space="preserve"> become economically damaging.</w:t>
      </w:r>
    </w:p>
    <w:p w14:paraId="66F13D22" w14:textId="77777777" w:rsidR="00A83A44" w:rsidRDefault="00F12B42">
      <w:r>
        <w:t>This year’s conference covered more physiology and chemistry topics than previous meetings</w:t>
      </w:r>
      <w:r w:rsidR="00A83A44">
        <w:t>,</w:t>
      </w:r>
      <w:r>
        <w:t xml:space="preserve"> and large programmes of work from multidisciplinary teams were presented.</w:t>
      </w:r>
    </w:p>
    <w:p w14:paraId="1145D218" w14:textId="4FC33245" w:rsidR="00980704" w:rsidRDefault="00F12B42">
      <w:r>
        <w:t xml:space="preserve">Metabarcoding and other methods of molecular detection were also presented with a move towards ecological studies of vines and vineyards rather than simple detection of a target pathogen. Advances in methodology also led to informal discussions between researchers around agreed common methodology and validation of detection methods to aid the comparison of results from different studies. </w:t>
      </w:r>
    </w:p>
    <w:p w14:paraId="64BE4DCE" w14:textId="77777777" w:rsidR="00A83A44" w:rsidRDefault="00F12B42">
      <w:r>
        <w:t xml:space="preserve">Research from Europe, particularly France, focused </w:t>
      </w:r>
      <w:r w:rsidR="00A83A44">
        <w:t xml:space="preserve">more </w:t>
      </w:r>
      <w:r>
        <w:t xml:space="preserve">on the esca complex and included trunk disease and wine quality interactions.  This disease results from a combination of fungi that varies from region to region. Esca-associated fungi have been identified in New Zealand but, </w:t>
      </w:r>
      <w:proofErr w:type="gramStart"/>
      <w:r>
        <w:t>as yet</w:t>
      </w:r>
      <w:proofErr w:type="gramEnd"/>
      <w:r>
        <w:t>, the distinctive leaf symptoms have not been reported.</w:t>
      </w:r>
    </w:p>
    <w:p w14:paraId="3E99A422" w14:textId="1C758D66" w:rsidR="00980704" w:rsidRDefault="00F12B42">
      <w:r>
        <w:t>Dion visited Californian vineyards with esca to see and photograph symptoms of esca on Sauvignon Blanc vines. Meeting international researchers enabled him to discuss the ecological function of esca-associated fungi found in New Zealand vines and confirmed the importance of investigating their roles further.</w:t>
      </w:r>
    </w:p>
    <w:p w14:paraId="273A75C8" w14:textId="77777777" w:rsidR="00980704" w:rsidRDefault="00F12B42">
      <w:r>
        <w:t xml:space="preserve">Plant &amp; Food Research would like to acknowledge the funding received from the Marlborough Research Centre Trust to assist with this exchange. For a copy of the book of abstracts or any other related information please contact Dion Mundy directly at </w:t>
      </w:r>
      <w:hyperlink r:id="rId7">
        <w:r>
          <w:rPr>
            <w:rStyle w:val="InternetLink"/>
          </w:rPr>
          <w:t>Dion.Mundy@plantandfood.co.nz</w:t>
        </w:r>
      </w:hyperlink>
      <w:r>
        <w:t xml:space="preserve"> </w:t>
      </w:r>
    </w:p>
    <w:p w14:paraId="08C553CC" w14:textId="77777777" w:rsidR="00980704" w:rsidRDefault="00F12B42">
      <w:r>
        <w:rPr>
          <w:noProof/>
        </w:rPr>
        <w:lastRenderedPageBreak/>
        <w:drawing>
          <wp:inline distT="0" distB="0" distL="0" distR="0" wp14:anchorId="67428626" wp14:editId="7E2155E3">
            <wp:extent cx="4003040" cy="2657475"/>
            <wp:effectExtent l="0" t="0" r="0" b="0"/>
            <wp:docPr id="1" name="Picture 1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C804B" w14:textId="77777777" w:rsidR="00980704" w:rsidRDefault="00F12B42">
      <w:bookmarkStart w:id="0" w:name="_GoBack"/>
      <w:bookmarkEnd w:id="0"/>
      <w:r>
        <w:t>Esca Disease Complex in California</w:t>
      </w:r>
    </w:p>
    <w:sectPr w:rsidR="0098070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704"/>
    <w:rsid w:val="00980704"/>
    <w:rsid w:val="00A83A44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69149"/>
  <w15:docId w15:val="{A9A9EB44-063F-468D-A3AF-8EA41483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22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0C51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Dion.Mundy@plantandfood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5E96F33ACFA449E62D36D047758D5" ma:contentTypeVersion="8" ma:contentTypeDescription="Create a new document." ma:contentTypeScope="" ma:versionID="f9e769b498bd2c7e34ea4d013ccd11f8">
  <xsd:schema xmlns:xsd="http://www.w3.org/2001/XMLSchema" xmlns:xs="http://www.w3.org/2001/XMLSchema" xmlns:p="http://schemas.microsoft.com/office/2006/metadata/properties" xmlns:ns2="ea88ec78-7785-4fbf-826f-991780592d9a" targetNamespace="http://schemas.microsoft.com/office/2006/metadata/properties" ma:root="true" ma:fieldsID="d3a8358e87eae4b1aecdfa2e6eb534d8" ns2:_="">
    <xsd:import namespace="ea88ec78-7785-4fbf-826f-99178059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ec78-7785-4fbf-826f-991780592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B2FFD-5CFC-4FDE-8A4C-B1270F4B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ec78-7785-4fbf-826f-99178059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276088-0887-4475-86C4-B87E932F89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B48B8-504A-4BEB-8121-9E6AF7472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2051</Characters>
  <Application>Microsoft Office Word</Application>
  <DocSecurity>0</DocSecurity>
  <Lines>17</Lines>
  <Paragraphs>4</Paragraphs>
  <ScaleCrop>false</ScaleCrop>
  <Company>Plant &amp; Food Research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Woolley</dc:creator>
  <dc:description/>
  <cp:lastModifiedBy>Jason Henry</cp:lastModifiedBy>
  <cp:revision>20</cp:revision>
  <cp:lastPrinted>2019-09-23T01:28:00Z</cp:lastPrinted>
  <dcterms:created xsi:type="dcterms:W3CDTF">2019-09-23T01:28:00Z</dcterms:created>
  <dcterms:modified xsi:type="dcterms:W3CDTF">2019-10-30T01:13:00Z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Plant &amp; Food Research</vt:lpwstr>
  </property>
  <property fmtid="{D5CDD505-2E9C-101B-9397-08002B2CF9AE}" pid="4" name="ContentTypeId">
    <vt:lpwstr>0x010100E4B5E96F33ACFA449E62D36D047758D5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